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57F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ABE584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34E888B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6D91F08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28823E9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BD68F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15432C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62DBB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73871BC4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3698774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427E4867" w14:textId="4304B3F8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</w:t>
      </w:r>
      <w:r w:rsidR="00E6719B">
        <w:rPr>
          <w:rFonts w:ascii="Arial" w:eastAsia="Times New Roman" w:hAnsi="Arial" w:cs="Times New Roman"/>
          <w:bCs/>
          <w:sz w:val="20"/>
          <w:szCs w:val="24"/>
          <w:lang w:eastAsia="ar-SA"/>
        </w:rPr>
        <w:t>9</w:t>
      </w:r>
    </w:p>
    <w:p w14:paraId="01AC7A67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50E072DF" w14:textId="49655F2B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0A6DEE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4DA3AA5B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ACB51A2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5076EE6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09362621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7D6178C8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F6384B9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7E76E9F" w14:textId="77777777" w:rsidR="000F166A" w:rsidRDefault="000F166A" w:rsidP="000F166A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8B9332" w14:textId="77777777" w:rsidR="000F166A" w:rsidRDefault="000F166A" w:rsidP="000F166A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499A98F0" w14:textId="77777777" w:rsidR="000F166A" w:rsidRDefault="000F166A" w:rsidP="000F166A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EF03F6" w14:textId="77777777" w:rsidR="000A6DEE" w:rsidRDefault="000A6DEE" w:rsidP="000A6DEE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125D2135" w14:textId="434D6D8A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Za radn</w:t>
      </w:r>
      <w:r w:rsidR="004677B2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mjest</w:t>
      </w:r>
      <w:r w:rsidR="004677B2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5064"/>
      </w:tblGrid>
      <w:tr w:rsidR="002E1892" w:rsidRPr="00FF3203" w14:paraId="5A4A36AB" w14:textId="77777777" w:rsidTr="002E1892">
        <w:trPr>
          <w:trHeight w:val="1288"/>
        </w:trPr>
        <w:tc>
          <w:tcPr>
            <w:tcW w:w="3472" w:type="dxa"/>
          </w:tcPr>
          <w:p w14:paraId="59DB767A" w14:textId="77777777" w:rsidR="002E1892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D0CD2" w14:textId="2DD4D6C4" w:rsidR="002E1892" w:rsidRPr="00E923BE" w:rsidRDefault="00A813D2" w:rsidP="00E923BE">
            <w:pPr>
              <w:rPr>
                <w:rFonts w:ascii="Arial" w:hAnsi="Arial" w:cs="Arial"/>
                <w:sz w:val="20"/>
                <w:szCs w:val="20"/>
              </w:rPr>
            </w:pPr>
            <w:r w:rsidRPr="00E923BE">
              <w:rPr>
                <w:rFonts w:ascii="Arial" w:hAnsi="Arial" w:cs="Arial"/>
                <w:sz w:val="20"/>
                <w:szCs w:val="20"/>
              </w:rPr>
              <w:t>KUHAR/ICA</w:t>
            </w:r>
          </w:p>
          <w:p w14:paraId="33C1C0B6" w14:textId="5253C4B7" w:rsidR="002E1892" w:rsidRPr="007C0291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</w:tcPr>
          <w:p w14:paraId="070216E7" w14:textId="77777777" w:rsidR="00A813D2" w:rsidRDefault="000F166A" w:rsidP="00A81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217F8" w14:textId="77777777" w:rsidR="00A813D2" w:rsidRDefault="00A813D2" w:rsidP="00A81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E6719B">
              <w:rPr>
                <w:rFonts w:ascii="Arial" w:hAnsi="Arial" w:cs="Arial"/>
                <w:sz w:val="20"/>
                <w:szCs w:val="20"/>
              </w:rPr>
              <w:t>1</w:t>
            </w:r>
            <w:r w:rsidR="000F166A">
              <w:rPr>
                <w:rFonts w:ascii="Arial" w:hAnsi="Arial" w:cs="Arial"/>
                <w:sz w:val="20"/>
                <w:szCs w:val="20"/>
              </w:rPr>
              <w:t xml:space="preserve"> izvršitelj/</w:t>
            </w:r>
            <w:proofErr w:type="spellStart"/>
            <w:r w:rsidR="000F166A">
              <w:rPr>
                <w:rFonts w:ascii="Arial" w:hAnsi="Arial" w:cs="Arial"/>
                <w:sz w:val="20"/>
                <w:szCs w:val="20"/>
              </w:rPr>
              <w:t>ica</w:t>
            </w:r>
            <w:proofErr w:type="spellEnd"/>
            <w:r w:rsidR="000F166A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E6719B">
              <w:rPr>
                <w:rFonts w:ascii="Arial" w:hAnsi="Arial" w:cs="Arial"/>
                <w:sz w:val="20"/>
                <w:szCs w:val="20"/>
              </w:rPr>
              <w:t>ne</w:t>
            </w:r>
            <w:r w:rsidR="000F166A">
              <w:rPr>
                <w:rFonts w:ascii="Arial" w:hAnsi="Arial" w:cs="Arial"/>
                <w:sz w:val="20"/>
                <w:szCs w:val="20"/>
              </w:rPr>
              <w:t xml:space="preserve">određeno vrijeme punim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B0AD997" w14:textId="1FFD775A" w:rsidR="002E1892" w:rsidRPr="007C0291" w:rsidRDefault="00A813D2" w:rsidP="00A81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F166A">
              <w:rPr>
                <w:rFonts w:ascii="Arial" w:hAnsi="Arial" w:cs="Arial"/>
                <w:sz w:val="20"/>
                <w:szCs w:val="20"/>
              </w:rPr>
              <w:t xml:space="preserve">radnim vremenom </w:t>
            </w:r>
            <w:r w:rsidR="00891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119142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FE4B20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3494BC4E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08C039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98/19., 57 /22 I 101/23i Pravilnikom o vrsti stručne spreme stručnih djelatnika te vrsti i stupnju stručne spreme ostalih djelatnika u dječjem vrtiću / “N.N.”, br. 133/97. / i Pravilnikom o unutarnjem ustrojstvu i načinu rada vrtića.</w:t>
      </w:r>
    </w:p>
    <w:p w14:paraId="6FC313E9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DFBD3E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076BC712" w14:textId="5615A850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5EB515" w14:textId="612305E1" w:rsidR="004B3DFC" w:rsidRDefault="004B3DFC" w:rsidP="004B3DFC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SSS,</w:t>
      </w:r>
      <w:r w:rsidRPr="004B3DF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kuhar</w:t>
      </w:r>
    </w:p>
    <w:p w14:paraId="068B0780" w14:textId="4329FDB6" w:rsidR="004B3DFC" w:rsidRPr="004B3DFC" w:rsidRDefault="004B3DFC" w:rsidP="004B3DFC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27DEE80" w14:textId="77777777" w:rsidR="004B3DFC" w:rsidRDefault="004B3DFC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069F10" w14:textId="17A57B75" w:rsidR="000F166A" w:rsidRPr="000F166A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0F166A"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Kandidati uz </w:t>
      </w:r>
      <w:r w:rsidR="000F166A" w:rsidRPr="008C541D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osobno potpisanu prijavu, molbu</w:t>
      </w:r>
      <w:r w:rsidR="000F166A"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na natječaj prilažu u preslici:</w:t>
      </w:r>
    </w:p>
    <w:p w14:paraId="54112F75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32568514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3C3C277C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6AC38401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9AC10E6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09112F09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734619D3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63599E46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mjeseci,</w:t>
      </w:r>
    </w:p>
    <w:p w14:paraId="0019CF8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793C322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155E0660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53275522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mjere iz članka 25. Zakona, ne starije od 6 mjeseci.</w:t>
      </w:r>
    </w:p>
    <w:p w14:paraId="26F9E566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5BE2510C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4C0EC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44DFC4D4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8EDF5E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1F1BF7A3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F7DD9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55FBC3BD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6910F1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FDA32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1E67E96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72DC8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831065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1718B50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E4B7B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4667A9F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11F11A9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95D7DD" w14:textId="0C701879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4677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0F166A">
        <w:t xml:space="preserve">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34871E4A" w14:textId="77777777" w:rsidR="000F166A" w:rsidRPr="000F166A" w:rsidRDefault="000F166A" w:rsidP="000F166A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3EA1D10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60DCD2B5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F16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128C4971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EA25C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0F166A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73B91AB0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A31730" w14:textId="1F41BD63" w:rsidR="002E1892" w:rsidRPr="00FF3203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56BD5D82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9B93299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10D6E06A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365534AF" w14:textId="6DE750A0" w:rsidR="002E1892" w:rsidRPr="00E923BE" w:rsidRDefault="002E1892" w:rsidP="00E923BE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</w:t>
      </w:r>
      <w:r w:rsidR="00665572">
        <w:rPr>
          <w:rFonts w:ascii="Arial" w:eastAsia="Times New Roman" w:hAnsi="Arial" w:cs="Arial"/>
          <w:sz w:val="20"/>
          <w:szCs w:val="20"/>
          <w:lang w:eastAsia="ar-SA"/>
        </w:rPr>
        <w:t>v.r.</w:t>
      </w: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FF320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</w:t>
      </w:r>
      <w:r w:rsidRPr="00FF32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14:paraId="7DD2E31B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F723B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DF8CE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ED998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E5F21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456B3" w14:textId="77777777" w:rsidR="002E1892" w:rsidRDefault="002E1892" w:rsidP="002E1892"/>
    <w:p w14:paraId="1C2ED61D" w14:textId="77777777" w:rsidR="007E3C9A" w:rsidRDefault="007E3C9A"/>
    <w:sectPr w:rsidR="007E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2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6147F4"/>
    <w:multiLevelType w:val="hybridMultilevel"/>
    <w:tmpl w:val="7E6A401A"/>
    <w:lvl w:ilvl="0" w:tplc="6B88C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07747">
    <w:abstractNumId w:val="0"/>
  </w:num>
  <w:num w:numId="2" w16cid:durableId="1610356087">
    <w:abstractNumId w:val="1"/>
  </w:num>
  <w:num w:numId="3" w16cid:durableId="1697777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15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92"/>
    <w:rsid w:val="000A6DEE"/>
    <w:rsid w:val="000E6E9B"/>
    <w:rsid w:val="000F166A"/>
    <w:rsid w:val="000F322B"/>
    <w:rsid w:val="00186585"/>
    <w:rsid w:val="002E1892"/>
    <w:rsid w:val="004677B2"/>
    <w:rsid w:val="004B3DFC"/>
    <w:rsid w:val="005C58D4"/>
    <w:rsid w:val="00665572"/>
    <w:rsid w:val="007C27EB"/>
    <w:rsid w:val="007E3C9A"/>
    <w:rsid w:val="007F7B43"/>
    <w:rsid w:val="008919A4"/>
    <w:rsid w:val="008C541D"/>
    <w:rsid w:val="00A23D6A"/>
    <w:rsid w:val="00A813D2"/>
    <w:rsid w:val="00DF6E76"/>
    <w:rsid w:val="00E6719B"/>
    <w:rsid w:val="00E923BE"/>
    <w:rsid w:val="00EC25FF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9C4"/>
  <w15:chartTrackingRefBased/>
  <w15:docId w15:val="{5DE3FD01-F036-46F3-ACC6-1636968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12</cp:revision>
  <dcterms:created xsi:type="dcterms:W3CDTF">2024-11-20T11:44:00Z</dcterms:created>
  <dcterms:modified xsi:type="dcterms:W3CDTF">2024-11-21T13:53:00Z</dcterms:modified>
</cp:coreProperties>
</file>